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9C" w:rsidRPr="00E77B1C" w:rsidRDefault="0042559C" w:rsidP="0042559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77B1C">
        <w:rPr>
          <w:rFonts w:ascii="Times New Roman" w:hAnsi="Times New Roman"/>
          <w:sz w:val="24"/>
          <w:szCs w:val="24"/>
          <w:lang w:val="uk-UA"/>
        </w:rPr>
        <w:t xml:space="preserve">Основні результати моніторингу </w:t>
      </w:r>
      <w:r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r w:rsidRPr="00E77B1C">
        <w:rPr>
          <w:rFonts w:ascii="Times New Roman" w:hAnsi="Times New Roman"/>
          <w:sz w:val="24"/>
          <w:szCs w:val="24"/>
          <w:lang w:val="uk-UA"/>
        </w:rPr>
        <w:t>ДП «</w:t>
      </w:r>
      <w:proofErr w:type="spellStart"/>
      <w:r w:rsidR="007E1E97">
        <w:rPr>
          <w:rFonts w:ascii="Times New Roman" w:hAnsi="Times New Roman"/>
          <w:sz w:val="24"/>
          <w:szCs w:val="24"/>
          <w:lang w:val="uk-UA"/>
        </w:rPr>
        <w:t>Соснівський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ЛГ</w:t>
      </w:r>
      <w:r w:rsidRPr="00E77B1C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в 202</w:t>
      </w:r>
      <w:r w:rsidR="007E1E97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665"/>
      </w:tblGrid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Види моніторингу</w:t>
            </w:r>
          </w:p>
        </w:tc>
        <w:tc>
          <w:tcPr>
            <w:tcW w:w="5665" w:type="dxa"/>
          </w:tcPr>
          <w:p w:rsidR="0042559C" w:rsidRPr="00E77B1C" w:rsidRDefault="0042559C" w:rsidP="007E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Короткі результати моніторингу, проведеному у 202</w:t>
            </w:r>
            <w:r w:rsidR="007E1E9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42559C" w:rsidRPr="00E77B1C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Результати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відновлення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10.1)</w:t>
            </w:r>
          </w:p>
        </w:tc>
        <w:tc>
          <w:tcPr>
            <w:tcW w:w="5665" w:type="dxa"/>
          </w:tcPr>
          <w:p w:rsidR="00C0308A" w:rsidRDefault="00C0308A" w:rsidP="00C0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лісовідновлення на площі 466га, в т. ч. природним поновленням - 67 га, створенням лісових культур - 399 га. </w:t>
            </w:r>
          </w:p>
          <w:p w:rsidR="00C0308A" w:rsidRDefault="00C0308A" w:rsidP="00C0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Переведено у площу, вкриту лісовою рослинністю - 625 га. </w:t>
            </w:r>
          </w:p>
          <w:p w:rsidR="00C0308A" w:rsidRDefault="00C0308A" w:rsidP="00C0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 доглядів за лісовими культурами на площі 943га., зроблено доповнення лісових культур  на площі 64га.</w:t>
            </w:r>
          </w:p>
          <w:p w:rsidR="00C0308A" w:rsidRDefault="00C0308A" w:rsidP="00C0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Заготовлено лісового насіння 1556 кг. В тому числі 1330 кг.- дуб звичайний, 208кг.- сосна звичайна.</w:t>
            </w:r>
          </w:p>
          <w:p w:rsidR="00C0308A" w:rsidRDefault="00C0308A" w:rsidP="00C0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Закладено плантацій новорічних ялинок на площі 1,4 га. 6,545тис.шт.</w:t>
            </w:r>
          </w:p>
          <w:p w:rsidR="00C0308A" w:rsidRDefault="00C0308A" w:rsidP="00C0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Вирощено стандартних сіянців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416 тис. шт.</w:t>
            </w:r>
          </w:p>
          <w:p w:rsidR="00C0308A" w:rsidRDefault="00C0308A" w:rsidP="00C0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Зроблено підготовку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лісові культури – 100га.</w:t>
            </w:r>
          </w:p>
          <w:p w:rsidR="0042559C" w:rsidRPr="00E77B1C" w:rsidRDefault="00C0308A" w:rsidP="00C0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Середня приживлюваність культур – 91,6%.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для відновлення видів, які добре екологічно адаптовані до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лісорослинних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 (критерій 10.2)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Посадка лісових культур проводиться власно вирощеним посадковим матеріалом аборигенних деревних порід.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Інвазивність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інші негативні впливи, пов’язані з будь-якими чужорідними видами в межах одиниці господарювання та поза нею </w:t>
            </w:r>
            <w:r w:rsidRPr="00E77B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10.3)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Чужорідні види не використовуються при посадці лісових культур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генетично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модифікованих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організмів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10.4)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 не використовує генетично модифіковані організми.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лісівничої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10.5)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Підприємство застосовує лісівничі практики, які є екологічно відповідними рослинності, видовому складу, типам лісу та цілям господарювання   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Негативні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впливи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добрив на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цінності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довкілля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10.6)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Добрива не використовуються на підприємстві</w:t>
            </w:r>
          </w:p>
        </w:tc>
      </w:tr>
      <w:tr w:rsidR="0042559C" w:rsidRPr="00E77B1C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Негативні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впливи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пестицидів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10.7)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Пестициди не використовуються 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Негативні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впливи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біологічного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контролю </w:t>
            </w:r>
            <w:r w:rsidRPr="00E77B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10.8)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Засоби біологічної боротьби не використовуються .</w:t>
            </w:r>
          </w:p>
        </w:tc>
      </w:tr>
      <w:tr w:rsidR="0042559C" w:rsidRPr="00E77B1C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Впливи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явищ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10.9)</w:t>
            </w:r>
          </w:p>
        </w:tc>
        <w:tc>
          <w:tcPr>
            <w:tcW w:w="5665" w:type="dxa"/>
          </w:tcPr>
          <w:p w:rsidR="0042559C" w:rsidRPr="00E77B1C" w:rsidRDefault="0042559C" w:rsidP="007E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2020р.пройдено пожежами </w:t>
            </w:r>
            <w:r w:rsidR="007E1E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га. Ведуться роботи з розчистки згарищ і відновлення лісового покриву.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Закуплено протипожежного обладнання на суму </w:t>
            </w:r>
            <w:r w:rsidR="007E1E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502000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Впливи розвитку інфраструктури, транспортної та лісівничої діяльності на рідкісні види та види, що перебувають під загрозою зникнення, на їхні оселища, екосистеми, ландшафтні цінності, воду та ґрунти (критерій 10.10)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Розвиток, підтримання та використання інфраструктури, а також транспортування здійснюються таким чином щоб не пошкоджувати цінності довкілля.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Впливи заготівлі та вилучення деревини на недеревинну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лісопродукцію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, цінності довкілля, ліквідні відходи деревини та інші види продукції та послуги (Критерій 10.11)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заготівля та вилучення деревини та не деревної лісової продукції виконується у спосіб, який спрямований дозволяє уникати пошкодження цінностей довкілля,  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Екологічно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прийнятна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утилізація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відходів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10.12)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збір всіх відходів, очистка від них, їх транспортування відбувається в  екологічно прийнятий спосіб, що зберігає цінності довкілля.    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Докази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незаконних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недозволених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1.4)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проводиться охорона лісових масивів державною лісовою охороною проводиться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рейдування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нічний час спільно з працівниками поліції.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застосовним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законам,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місцевим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законам,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ратифікованим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міжнародним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конвенціям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нормам і правилам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1.5)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Дотримується відповідність  застосованому законодавству України.</w:t>
            </w:r>
          </w:p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вимог законодавства перевіряється уповноваженими державними органами.</w:t>
            </w:r>
          </w:p>
        </w:tc>
      </w:tr>
      <w:tr w:rsidR="0042559C" w:rsidRPr="00E77B1C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спорів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скарг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1.6, 2.6 і 4.6)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Діє процес вирішення спорів, шляхом залучення працівників у культурно доречний спосіб зафіксований у колдоговорі. Діє доступний для громадськості процес вирішення спорів.  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стосуються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2.1)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Права працівників визначені в Колективній угоді і дотримуються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Ґендерна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рівність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сексуальні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домагання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гендерна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дискримінація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2.2)</w:t>
            </w:r>
          </w:p>
        </w:tc>
        <w:tc>
          <w:tcPr>
            <w:tcW w:w="5665" w:type="dxa"/>
          </w:tcPr>
          <w:p w:rsidR="0042559C" w:rsidRPr="00E77B1C" w:rsidRDefault="0042559C" w:rsidP="007E1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підприємстві працюють </w:t>
            </w:r>
            <w:r w:rsidR="007E1E97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жінок та 2</w:t>
            </w:r>
            <w:r w:rsidR="007E1E97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чоловіків. Випадки сексуальних домагань та гендерної дискримінації відсутні.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стосуються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техніки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2.3)</w:t>
            </w:r>
          </w:p>
        </w:tc>
        <w:tc>
          <w:tcPr>
            <w:tcW w:w="5665" w:type="dxa"/>
            <w:shd w:val="clear" w:color="auto" w:fill="FFFFFF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Затверджена Галузева програма поліпшення стану безпеки праці на 2021-2025рр. Схвалені на конференції трудового колективу Комплексні заходи щодо досягнення встановлених нормативів безпеки та гігієни праці.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Виплата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заробітної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плати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2.4)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Заборгованості по виплаті немає. Заробітна плата виплачується два рази на місяць.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lastRenderedPageBreak/>
              <w:t>Навчання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2.5)</w:t>
            </w:r>
          </w:p>
        </w:tc>
        <w:tc>
          <w:tcPr>
            <w:tcW w:w="5665" w:type="dxa"/>
            <w:shd w:val="clear" w:color="auto" w:fill="FFFFFF"/>
          </w:tcPr>
          <w:p w:rsidR="0042559C" w:rsidRPr="00E77B1C" w:rsidRDefault="0042559C" w:rsidP="00F67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 в «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Укрцентркадриліс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пройшли планове навчання </w:t>
            </w:r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інженерно-технічні  працівники, </w:t>
            </w:r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5 працівників по охороні праці.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Здоров’я працівників, яке піддається дії пестицидів, за умови їх застосування (критерій 2.5 і критерій 10.7)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Пестициди на підприємстві не використовуються.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місцевих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громад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їхніх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законних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4.1)</w:t>
            </w:r>
          </w:p>
        </w:tc>
        <w:tc>
          <w:tcPr>
            <w:tcW w:w="5665" w:type="dxa"/>
          </w:tcPr>
          <w:p w:rsidR="0042559C" w:rsidRPr="00E77B1C" w:rsidRDefault="0042559C" w:rsidP="00F67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01.01.2021р.сформовані </w:t>
            </w:r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 на землях яких розташоване господарство.(</w:t>
            </w:r>
            <w:proofErr w:type="spellStart"/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Соснівська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ОТГ, </w:t>
            </w:r>
            <w:proofErr w:type="spellStart"/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Березнівська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Корецька ОТГ, Велико </w:t>
            </w:r>
            <w:proofErr w:type="spellStart"/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Межирицька</w:t>
            </w:r>
            <w:proofErr w:type="spellEnd"/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ОТГ.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42559C" w:rsidRPr="00E77B1C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Повне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юридично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угод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4.2)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Виконуються в повному обсязі.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Стосунки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громадами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4.2)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ОТГ інформуються про виробничу діяльність підприємства.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Місцевий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економічний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соціальний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4.2,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4.3,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4.4,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4.5)</w:t>
            </w:r>
          </w:p>
        </w:tc>
        <w:tc>
          <w:tcPr>
            <w:tcW w:w="5665" w:type="dxa"/>
            <w:shd w:val="clear" w:color="auto" w:fill="FFFFFF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Місцеві деревообробні підприємства мають можливість закуповувати деревину в лісгоспі згідно чинного законодавства.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різноманітних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вигід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5.1)</w:t>
            </w:r>
          </w:p>
        </w:tc>
        <w:tc>
          <w:tcPr>
            <w:tcW w:w="5665" w:type="dxa"/>
            <w:shd w:val="clear" w:color="auto" w:fill="FFFFFF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Лісгосп отримує вигоду від продажу заготовленого круглого лісу і дров паливних, а також від продукції власної переробки деревини.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Фактичні у порівнянні із запланованими річні обсяги заготівлі деревинної та недеревинної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лісопродукції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(критерій 5.2)</w:t>
            </w:r>
          </w:p>
        </w:tc>
        <w:tc>
          <w:tcPr>
            <w:tcW w:w="5665" w:type="dxa"/>
          </w:tcPr>
          <w:p w:rsidR="0042559C" w:rsidRPr="00E77B1C" w:rsidRDefault="0042559C" w:rsidP="00F67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щорічних обсягах лісокористування </w:t>
            </w:r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172908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м3 ліквідної деревини заготовлено </w:t>
            </w:r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156461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м3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місцев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переробки, надання послуг </w:t>
            </w:r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доданої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5.4)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Бригади місцевих підприємців надають послуги з розробки лісосік.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Довготермінова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економічна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життєздатність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5.5)</w:t>
            </w:r>
          </w:p>
        </w:tc>
        <w:tc>
          <w:tcPr>
            <w:tcW w:w="5665" w:type="dxa"/>
          </w:tcPr>
          <w:p w:rsidR="0042559C" w:rsidRPr="00E77B1C" w:rsidRDefault="0042559C" w:rsidP="00F67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Економічна діяльність підприємства базується на основі Проекту організації та розвитку  лісового господарства ДП «</w:t>
            </w:r>
            <w:proofErr w:type="spellStart"/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Соснівський</w:t>
            </w:r>
            <w:proofErr w:type="spellEnd"/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лісгосп» розробленому в 2020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 одним з основним принципом якого є довготривале та невиснажливе лісокористування.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 і 6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особливих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цінностей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визначені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9.1.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Стан ОЦЗТ категорії 6 характеризується в цілому як задовільний.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Рідкісні види та види, що перебувають під загрозою зникнення, та ефективність вжитих заходів з охорони таких видів та їх оселищ (Критерій 6.4)</w:t>
            </w:r>
          </w:p>
        </w:tc>
        <w:tc>
          <w:tcPr>
            <w:tcW w:w="5665" w:type="dxa"/>
          </w:tcPr>
          <w:p w:rsidR="0042559C" w:rsidRPr="00E77B1C" w:rsidRDefault="0042559C" w:rsidP="00B9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господарства ідентифіковано </w:t>
            </w:r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 хребетних та безхребетних тварин, 1</w:t>
            </w:r>
            <w:r w:rsidR="00B90E7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видів судинних рослин .В місцях їх зростання і поселення господарська діяльність не проводиться.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Репрезентативні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вжитих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збереження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відновлення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6.5)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 виділених репрезентативних ділянках господарська  діяльність не проводиться. 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Аборигенні видів, що трапляються природно та біологічне різноманіття, а також ефективність вжитих заходів з їх збереження та/або відновлення (Критерій 6.6)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Видовий склад лісових насаджень представлений аборигенними видами з структурою характерною для Полісся.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Природні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водотоки,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водойми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води, 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вжитих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відновлення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6.7)</w:t>
            </w:r>
          </w:p>
        </w:tc>
        <w:tc>
          <w:tcPr>
            <w:tcW w:w="5665" w:type="dxa"/>
          </w:tcPr>
          <w:p w:rsidR="0042559C" w:rsidRPr="00E77B1C" w:rsidRDefault="0042559C" w:rsidP="00F67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Водойми займають площу </w:t>
            </w:r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164,1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га. Господарські заходи в прибережних лісах обмежено.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Ландшафтні цінності та ефективність вжитих заходів з їх збереження та/або відновлення (Критерій 6.8)</w:t>
            </w:r>
          </w:p>
        </w:tc>
        <w:tc>
          <w:tcPr>
            <w:tcW w:w="5665" w:type="dxa"/>
          </w:tcPr>
          <w:p w:rsidR="0042559C" w:rsidRPr="00E77B1C" w:rsidRDefault="0042559C" w:rsidP="00F67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ПЗФ на території підприємства становить </w:t>
            </w:r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11783,7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лісів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плантації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пов’язані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веденням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лісового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6.9)</w:t>
            </w:r>
          </w:p>
        </w:tc>
        <w:tc>
          <w:tcPr>
            <w:tcW w:w="5665" w:type="dxa"/>
          </w:tcPr>
          <w:p w:rsidR="0042559C" w:rsidRPr="00E77B1C" w:rsidRDefault="0042559C" w:rsidP="00F67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Змін цільового призначення лісових земель в 202</w:t>
            </w:r>
            <w:r w:rsidR="00F676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р. в господарстві не було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Статус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плантацій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створених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1994 року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6.10)</w:t>
            </w:r>
          </w:p>
        </w:tc>
        <w:tc>
          <w:tcPr>
            <w:tcW w:w="5665" w:type="dxa"/>
            <w:shd w:val="clear" w:color="auto" w:fill="FFFFFF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Плантацій, які підпадають під визначення </w:t>
            </w:r>
            <w:r>
              <w:rPr>
                <w:rFonts w:ascii="Times New Roman" w:hAnsi="Times New Roman"/>
                <w:sz w:val="24"/>
                <w:szCs w:val="24"/>
              </w:rPr>
              <w:t>FSC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не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створ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юються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Категорії 1-4 особливих цінностей для збереження, визначені згідно з Критерієм 9.1 та ефективність вжитих заходів з їх збереження та/або відновлення.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Стан ОЦЗ категорій 1, 3 характеризується як задовільний.</w:t>
            </w:r>
          </w:p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Проведені заходи (рубки догляду, санітарні рубки) дозволили покращити санітарний стан насадження та його біологічну стійкість. Видалення з насадження частини дерев (відмерлих та із значними пошкодженнями стовбуровими шкідниками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фітопатогенами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не призвело до зниження показників біологічного різноманіття. </w:t>
            </w:r>
          </w:p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59C" w:rsidRPr="007E1E97" w:rsidTr="00235A37">
        <w:tc>
          <w:tcPr>
            <w:tcW w:w="368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Природній стан та структура популяцій НДЛП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16C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(якщо НДЛП включена до сфери дії сертифікату)</w:t>
            </w:r>
          </w:p>
        </w:tc>
        <w:tc>
          <w:tcPr>
            <w:tcW w:w="5665" w:type="dxa"/>
          </w:tcPr>
          <w:p w:rsidR="0042559C" w:rsidRPr="00E77B1C" w:rsidRDefault="0042559C" w:rsidP="00235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559C" w:rsidRPr="00E77B1C" w:rsidRDefault="0042559C" w:rsidP="0042559C">
      <w:pPr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42559C" w:rsidRPr="00E77B1C" w:rsidRDefault="0042559C" w:rsidP="0042559C">
      <w:pPr>
        <w:rPr>
          <w:rFonts w:ascii="Times New Roman" w:hAnsi="Times New Roman"/>
          <w:sz w:val="24"/>
          <w:szCs w:val="24"/>
          <w:lang w:val="uk-UA"/>
        </w:rPr>
      </w:pPr>
    </w:p>
    <w:p w:rsidR="00750620" w:rsidRPr="0042559C" w:rsidRDefault="00750620">
      <w:pPr>
        <w:rPr>
          <w:lang w:val="uk-UA"/>
        </w:rPr>
      </w:pPr>
      <w:bookmarkStart w:id="0" w:name="_GoBack"/>
      <w:bookmarkEnd w:id="0"/>
    </w:p>
    <w:sectPr w:rsidR="00750620" w:rsidRPr="0042559C" w:rsidSect="00B306DB">
      <w:pgSz w:w="12240" w:h="15840"/>
      <w:pgMar w:top="1440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DF"/>
    <w:rsid w:val="0042559C"/>
    <w:rsid w:val="004E71DF"/>
    <w:rsid w:val="00750620"/>
    <w:rsid w:val="007E1E97"/>
    <w:rsid w:val="00B90E7D"/>
    <w:rsid w:val="00C0308A"/>
    <w:rsid w:val="00F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755B"/>
  <w15:chartTrackingRefBased/>
  <w15:docId w15:val="{EDE34942-811B-4785-B85F-3BC72D70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9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A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5408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YOGA</dc:creator>
  <cp:keywords/>
  <dc:description/>
  <cp:lastModifiedBy>X1 YOGA</cp:lastModifiedBy>
  <cp:revision>6</cp:revision>
  <cp:lastPrinted>2023-02-09T12:14:00Z</cp:lastPrinted>
  <dcterms:created xsi:type="dcterms:W3CDTF">2023-02-09T08:56:00Z</dcterms:created>
  <dcterms:modified xsi:type="dcterms:W3CDTF">2023-02-09T12:49:00Z</dcterms:modified>
</cp:coreProperties>
</file>